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a="http://schemas.openxmlformats.org/drawingml/2006/main" xmlns:pic="http://schemas.openxmlformats.org/drawingml/2006/picture">
      <w:pPr>
        <w:spacing w:before="0" w:after="80"/>
      </w:pPr>
      <w:r>
        <w:rPr>
          <w:rFonts w:ascii="Calibri" w:hAnsi="Calibri" w:cs="Calibri" w:eastAsia="Calibri"/>
          <w:b/>
          <w:bCs/>
          <w:color w:val="6B7280"/>
          <w:spacing w:val="40"/>
          <w:sz w:val="17"/>
          <w:szCs w:val="17"/>
        </w:rPr>
        <w:t xml:space="preserve">ESTRATEGIA PÚBLICA CONSULTORES SPA</w:t>
      </w:r>
    </w:p>
    <w:p xmlns:a="http://schemas.openxmlformats.org/drawingml/2006/main" xmlns:pic="http://schemas.openxmlformats.org/drawingml/2006/picture">
      <w:pPr>
        <w:pStyle w:val="Title"/>
        <w:spacing w:before="0" w:after="120" w:line="264" w:lineRule="auto"/>
      </w:pPr>
      <w:r>
        <w:rPr>
          <w:rFonts w:ascii="Calibri" w:hAnsi="Calibri" w:cs="Calibri" w:eastAsia="Calibri"/>
          <w:b/>
          <w:bCs/>
          <w:color w:val="1F2937"/>
          <w:sz w:val="36"/>
          <w:szCs w:val="36"/>
        </w:rPr>
        <w:t xml:space="preserve">Formulario de ejercicio de derechos</w:t>
      </w:r>
    </w:p>
    <w:p xmlns:a="http://schemas.openxmlformats.org/drawingml/2006/main" xmlns:pic="http://schemas.openxmlformats.org/drawingml/2006/picture">
      <w:pPr>
        <w:spacing w:before="0" w:after="200" w:line="276" w:lineRule="auto"/>
      </w:pPr>
      <w:r>
        <w:rPr>
          <w:rFonts w:ascii="Calibri" w:hAnsi="Calibri" w:cs="Calibri" w:eastAsia="Calibri"/>
          <w:color w:val="333333"/>
          <w:sz w:val="22"/>
          <w:szCs w:val="22"/>
        </w:rPr>
        <w:t xml:space="preserve">Solicitud de acceso, rectificación, supresión, oposición, portabilidad, bloqueo y derechos ante decisiones automatizadas, con las menciones del art. 11 de la Ley N° 19.628.</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2800"/>
        <w:gridCol w:w="7080"/>
      </w:tblGrid>
      <w:tr>
        <w:trPr>
          <w:cantSplit/>
        </w:trPr>
        <w:tc>
          <w:tcPr>
            <w:tcW w:w="280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b/>
                <w:bCs/>
                <w:color w:val="1F2937"/>
                <w:sz w:val="18"/>
                <w:szCs w:val="18"/>
              </w:rPr>
              <w:t xml:space="preserve">Código</w:t>
            </w:r>
          </w:p>
        </w:tc>
        <w:tc>
          <w:tcPr>
            <w:tcW w:w="708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color w:val="333333"/>
                <w:sz w:val="18"/>
                <w:szCs w:val="18"/>
              </w:rPr>
              <w:t xml:space="preserve">EPC-DP-04b</w:t>
            </w:r>
          </w:p>
        </w:tc>
      </w:tr>
      <w:tr>
        <w:trPr>
          <w:cantSplit/>
        </w:trPr>
        <w:tc>
          <w:tcPr>
            <w:tcW w:w="2800" w:type="dxa"/>
            <w:tcBorders>
              <w:top w:val="single" w:sz="4" w:space="0" w:color="D1D5DB"/>
              <w:left w:val="nil"/>
              <w:bottom w:val="single" w:sz="4" w:space="0" w:color="D1D5DB"/>
              <w:right w:val="nil"/>
            </w:tcBorders>
            <w:shd w:val="clear" w:color="auto" w:fill="F9FAFB"/>
            <w:tcMar>
              <w:top w:w="60" w:type="dxa"/>
              <w:left w:w="120" w:type="dxa"/>
              <w:bottom w:w="60" w:type="dxa"/>
              <w:right w:w="120" w:type="dxa"/>
            </w:tcMar>
            <w:vAlign w:val="center"/>
          </w:tcPr>
          <w:p>
            <w:pPr>
              <w:spacing w:before="0" w:after="0"/>
            </w:pPr>
            <w:r>
              <w:rPr>
                <w:rFonts w:ascii="Calibri" w:hAnsi="Calibri" w:cs="Calibri" w:eastAsia="Calibri"/>
                <w:b/>
                <w:bCs/>
                <w:color w:val="1F2937"/>
                <w:sz w:val="18"/>
                <w:szCs w:val="18"/>
              </w:rPr>
              <w:t xml:space="preserve">Versión</w:t>
            </w:r>
          </w:p>
        </w:tc>
        <w:tc>
          <w:tcPr>
            <w:tcW w:w="7080" w:type="dxa"/>
            <w:tcBorders>
              <w:top w:val="single" w:sz="4" w:space="0" w:color="D1D5DB"/>
              <w:left w:val="nil"/>
              <w:bottom w:val="single" w:sz="4" w:space="0" w:color="D1D5DB"/>
              <w:right w:val="nil"/>
            </w:tcBorders>
            <w:shd w:val="clear" w:color="auto" w:fill="F9FAFB"/>
            <w:tcMar>
              <w:top w:w="60" w:type="dxa"/>
              <w:left w:w="120" w:type="dxa"/>
              <w:bottom w:w="60" w:type="dxa"/>
              <w:right w:w="120" w:type="dxa"/>
            </w:tcMar>
            <w:vAlign w:val="center"/>
          </w:tcPr>
          <w:p>
            <w:pPr>
              <w:spacing w:before="0" w:after="0"/>
            </w:pPr>
            <w:r>
              <w:rPr>
                <w:rFonts w:ascii="Calibri" w:hAnsi="Calibri" w:cs="Calibri" w:eastAsia="Calibri"/>
                <w:color w:val="333333"/>
                <w:sz w:val="18"/>
                <w:szCs w:val="18"/>
              </w:rPr>
              <w:t xml:space="preserve">1.0</w:t>
            </w:r>
          </w:p>
        </w:tc>
      </w:tr>
      <w:tr>
        <w:trPr>
          <w:cantSplit/>
        </w:trPr>
        <w:tc>
          <w:tcPr>
            <w:tcW w:w="280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b/>
                <w:bCs/>
                <w:color w:val="1F2937"/>
                <w:sz w:val="18"/>
                <w:szCs w:val="18"/>
              </w:rPr>
              <w:t xml:space="preserve">Fecha de vigencia</w:t>
            </w:r>
          </w:p>
        </w:tc>
        <w:tc>
          <w:tcPr>
            <w:tcW w:w="708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color w:val="333333"/>
                <w:sz w:val="18"/>
                <w:szCs w:val="18"/>
              </w:rPr>
              <w:t xml:space="preserve">1 de diciembre de 2026</w:t>
            </w:r>
          </w:p>
        </w:tc>
      </w:tr>
      <w:tr>
        <w:trPr>
          <w:cantSplit/>
        </w:trPr>
        <w:tc>
          <w:tcPr>
            <w:tcW w:w="2800" w:type="dxa"/>
            <w:tcBorders>
              <w:top w:val="single" w:sz="4" w:space="0" w:color="D1D5DB"/>
              <w:left w:val="nil"/>
              <w:bottom w:val="single" w:sz="4" w:space="0" w:color="D1D5DB"/>
              <w:right w:val="nil"/>
            </w:tcBorders>
            <w:shd w:val="clear" w:color="auto" w:fill="F9FAFB"/>
            <w:tcMar>
              <w:top w:w="60" w:type="dxa"/>
              <w:left w:w="120" w:type="dxa"/>
              <w:bottom w:w="60" w:type="dxa"/>
              <w:right w:w="120" w:type="dxa"/>
            </w:tcMar>
            <w:vAlign w:val="center"/>
          </w:tcPr>
          <w:p>
            <w:pPr>
              <w:spacing w:before="0" w:after="0"/>
            </w:pPr>
            <w:r>
              <w:rPr>
                <w:rFonts w:ascii="Calibri" w:hAnsi="Calibri" w:cs="Calibri" w:eastAsia="Calibri"/>
                <w:b/>
                <w:bCs/>
                <w:color w:val="1F2937"/>
                <w:sz w:val="18"/>
                <w:szCs w:val="18"/>
              </w:rPr>
              <w:t xml:space="preserve">Aprobado por</w:t>
            </w:r>
          </w:p>
        </w:tc>
        <w:tc>
          <w:tcPr>
            <w:tcW w:w="7080" w:type="dxa"/>
            <w:tcBorders>
              <w:top w:val="single" w:sz="4" w:space="0" w:color="D1D5DB"/>
              <w:left w:val="nil"/>
              <w:bottom w:val="single" w:sz="4" w:space="0" w:color="D1D5DB"/>
              <w:right w:val="nil"/>
            </w:tcBorders>
            <w:shd w:val="clear" w:color="auto" w:fill="F9FAFB"/>
            <w:tcMar>
              <w:top w:w="60" w:type="dxa"/>
              <w:left w:w="120" w:type="dxa"/>
              <w:bottom w:w="60" w:type="dxa"/>
              <w:right w:w="120" w:type="dxa"/>
            </w:tcMar>
            <w:vAlign w:val="center"/>
          </w:tcPr>
          <w:p>
            <w:pPr>
              <w:spacing w:before="0" w:after="0"/>
            </w:pPr>
            <w:r>
              <w:rPr>
                <w:rFonts w:ascii="Calibri" w:hAnsi="Calibri" w:cs="Calibri" w:eastAsia="Calibri"/>
                <w:color w:val="333333"/>
                <w:sz w:val="18"/>
                <w:szCs w:val="18"/>
              </w:rPr>
              <w:t xml:space="preserve">No requiere</w:t>
            </w:r>
          </w:p>
        </w:tc>
      </w:tr>
      <w:tr>
        <w:trPr>
          <w:cantSplit/>
        </w:trPr>
        <w:tc>
          <w:tcPr>
            <w:tcW w:w="280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b/>
                <w:bCs/>
                <w:color w:val="1F2937"/>
                <w:sz w:val="18"/>
                <w:szCs w:val="18"/>
              </w:rPr>
              <w:t xml:space="preserve">Responsable</w:t>
            </w:r>
          </w:p>
        </w:tc>
        <w:tc>
          <w:tcPr>
            <w:tcW w:w="7080" w:type="dxa"/>
            <w:tcBorders>
              <w:top w:val="single" w:sz="4" w:space="0" w:color="D1D5DB"/>
              <w:left w:val="nil"/>
              <w:bottom w:val="single" w:sz="4" w:space="0" w:color="D1D5DB"/>
              <w:right w:val="nil"/>
            </w:tcBorders>
            <w:shd w:val="clear" w:color="auto" w:fill="FFFFFF"/>
            <w:tcMar>
              <w:top w:w="60" w:type="dxa"/>
              <w:left w:w="120" w:type="dxa"/>
              <w:bottom w:w="60" w:type="dxa"/>
              <w:right w:w="120" w:type="dxa"/>
            </w:tcMar>
            <w:vAlign w:val="center"/>
          </w:tcPr>
          <w:p>
            <w:pPr>
              <w:spacing w:before="0" w:after="0"/>
            </w:pPr>
            <w:r>
              <w:rPr>
                <w:rFonts w:ascii="Calibri" w:hAnsi="Calibri" w:cs="Calibri" w:eastAsia="Calibri"/>
                <w:color w:val="333333"/>
                <w:sz w:val="18"/>
                <w:szCs w:val="18"/>
              </w:rPr>
              <w:t xml:space="preserve">Delegado de protección de datos</w:t>
            </w:r>
          </w:p>
        </w:tc>
      </w:tr>
    </w:tbl>
    <w:p xmlns:a="http://schemas.openxmlformats.org/drawingml/2006/main" xmlns:pic="http://schemas.openxmlformats.org/drawingml/2006/picture">
      <w:pPr>
        <w:pBdr>
          <w:bottom w:val="single" w:sz="8" w:space="1" w:color="D1D5DB"/>
        </w:pBdr>
        <w:spacing w:before="0" w:after="240"/>
      </w:pPr>
      <w:r>
        <w:rPr>
          <w:rFonts w:ascii="Calibri" w:hAnsi="Calibri" w:cs="Calibri" w:eastAsia="Calibri"/>
          <w:color w:val="333333"/>
          <w:sz w:val="6"/>
          <w:szCs w:val="6"/>
        </w:rPr>
        <w:t xml:space="preserve"> </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Instrucciones</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Con este formulario puede ejercer ante Estrategia Pública Consultores SpA (en adelante, "Estrategia Pública") los derechos que le reconoce la Ley N° 19.628, sobre protección de los datos personales, reformada por la Ley N° 21.719. Su uso es voluntario y gratuito: una solicitud por correo o carta que contenga estos mismos datos es igualmente válida.</w:t>
      </w:r>
    </w:p>
    <w:p xmlns:a="http://schemas.openxmlformats.org/drawingml/2006/main" xmlns:pic="http://schemas.openxmlformats.org/drawingml/2006/picture">
      <w:pPr>
        <w:pStyle w:val="ListParagraph"/>
        <w:numPr>
          <w:ilvl w:val="0"/>
          <w:numId w:val="901"/>
        </w:numPr>
        <w:spacing w:before="0" w:after="70" w:line="264" w:lineRule="auto"/>
        <w:jc w:val="left"/>
      </w:pPr>
      <w:r>
        <w:rPr>
          <w:rFonts w:ascii="Calibri" w:hAnsi="Calibri" w:cs="Calibri" w:eastAsia="Calibri"/>
          <w:color w:val="333333"/>
          <w:sz w:val="21"/>
          <w:szCs w:val="21"/>
        </w:rPr>
        <w:t xml:space="preserve">Complete los campos marcados con (*), que son obligatorios.</w:t>
      </w:r>
    </w:p>
    <w:p xmlns:a="http://schemas.openxmlformats.org/drawingml/2006/main" xmlns:pic="http://schemas.openxmlformats.org/drawingml/2006/picture">
      <w:pPr>
        <w:pStyle w:val="ListParagraph"/>
        <w:numPr>
          <w:ilvl w:val="0"/>
          <w:numId w:val="901"/>
        </w:numPr>
        <w:spacing w:before="0" w:after="70" w:line="264" w:lineRule="auto"/>
        <w:jc w:val="left"/>
      </w:pPr>
      <w:r>
        <w:rPr>
          <w:rFonts w:ascii="Calibri" w:hAnsi="Calibri" w:cs="Calibri" w:eastAsia="Calibri"/>
          <w:color w:val="333333"/>
          <w:sz w:val="21"/>
          <w:szCs w:val="21"/>
        </w:rPr>
        <w:t xml:space="preserve">Marque uno o más derechos en la sección 4 y complete solo los apartados de la sección 5 que correspondan.</w:t>
      </w:r>
    </w:p>
    <w:p xmlns:a="http://schemas.openxmlformats.org/drawingml/2006/main" xmlns:pic="http://schemas.openxmlformats.org/drawingml/2006/picture">
      <w:pPr>
        <w:pStyle w:val="ListParagraph"/>
        <w:numPr>
          <w:ilvl w:val="0"/>
          <w:numId w:val="901"/>
        </w:numPr>
        <w:spacing w:before="0" w:after="70" w:line="264" w:lineRule="auto"/>
        <w:jc w:val="left"/>
      </w:pPr>
      <w:r>
        <w:rPr>
          <w:rFonts w:ascii="Calibri" w:hAnsi="Calibri" w:cs="Calibri" w:eastAsia="Calibri"/>
          <w:color w:val="333333"/>
          <w:sz w:val="21"/>
          <w:szCs w:val="21"/>
        </w:rPr>
        <w:t xml:space="preserve">Envíelo a contacto@estrategiapublica.cl o por carta a San Sebastián 2750, oficina 902, Las Condes, Santiago.</w:t>
      </w:r>
    </w:p>
    <w:p xmlns:a="http://schemas.openxmlformats.org/drawingml/2006/main" xmlns:pic="http://schemas.openxmlformats.org/drawingml/2006/picture">
      <w:pPr>
        <w:pStyle w:val="ListParagraph"/>
        <w:numPr>
          <w:ilvl w:val="0"/>
          <w:numId w:val="901"/>
        </w:numPr>
        <w:spacing w:before="0" w:after="70" w:line="264" w:lineRule="auto"/>
        <w:jc w:val="left"/>
      </w:pPr>
      <w:r>
        <w:rPr>
          <w:rFonts w:ascii="Calibri" w:hAnsi="Calibri" w:cs="Calibri" w:eastAsia="Calibri"/>
          <w:color w:val="333333"/>
          <w:sz w:val="21"/>
          <w:szCs w:val="21"/>
        </w:rPr>
        <w:t xml:space="preserve">Recibirá un acuse de recibo con la fecha de ingreso y el número de su solicitud.</w:t>
      </w:r>
    </w:p>
    <w:p xmlns:a="http://schemas.openxmlformats.org/drawingml/2006/main" xmlns:pic="http://schemas.openxmlformats.org/drawingml/2006/picture">
      <w:pPr>
        <w:spacing w:before="0" w:after="90"/>
      </w:pPr>
      <w:r>
        <w:rPr>
          <w:rFonts w:ascii="Calibri" w:hAnsi="Calibri" w:cs="Calibri" w:eastAsia="Calibri"/>
          <w:color w:val="333333"/>
          <w:sz w:val="4"/>
          <w:szCs w:val="4"/>
        </w:rPr>
        <w:t xml:space="preserve"/>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1. Datos del titular</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3400"/>
        <w:gridCol w:w="6480"/>
      </w:tblGrid>
      <w:tr>
        <w:trPr>
          <w:cantSplit/>
          <w:tblHeader/>
        </w:trPr>
        <w:tc>
          <w:tcPr>
            <w:tcW w:w="34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Campo</w:t>
            </w:r>
          </w:p>
        </w:tc>
        <w:tc>
          <w:tcPr>
            <w:tcW w:w="648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Respuesta</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Nombres y apellidos (*)</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Correo electrónico (*)</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Teléfono</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Domicilio (solo si prefiere respuesta por carta)</w:t>
            </w:r>
          </w:p>
        </w:tc>
      </w:tr>
      <w:tr>
        <w:trPr>
          <w:cantSplit/>
        </w:trPr>
        <w:tc>
          <w:tcPr>
            <w:tcW w:w="34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Cómo acredita su identidad (*)</w:t>
            </w:r>
          </w:p>
        </w:tc>
        <w:tc>
          <w:tcPr>
            <w:tcW w:w="64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Escribo desde el correo que Estrategia Pública ya tiene registrado o desde mi correo institucional  ☐ Acompaño copia de mi cédula de identidad</w:t>
            </w:r>
          </w:p>
        </w:tc>
      </w:tr>
    </w:tbl>
    <w:p xmlns:a="http://schemas.openxmlformats.org/drawingml/2006/main" xmlns:pic="http://schemas.openxmlformats.org/drawingml/2006/picture">
      <w:pPr>
        <w:spacing w:before="0" w:after="160"/>
      </w:pPr>
      <w:r>
        <w:rPr>
          <w:rFonts w:ascii="Calibri" w:hAnsi="Calibri" w:cs="Calibri" w:eastAsia="Calibri"/>
          <w:color w:val="333333"/>
          <w:sz w:val="8"/>
          <w:szCs w:val="8"/>
        </w:rPr>
        <w:t xml:space="preserve"/>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Estrategia Pública solo le pedirá una copia de su cédula si no puede verificar su identidad de otro modo, y la eliminará al cerrar la solicitud.</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2. Representante, mandatario o heredero</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Complete esta sección solo si presenta la solicitud en nombre del titular.</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3400"/>
        <w:gridCol w:w="6480"/>
      </w:tblGrid>
      <w:tr>
        <w:trPr>
          <w:cantSplit/>
          <w:tblHeader/>
        </w:trPr>
        <w:tc>
          <w:tcPr>
            <w:tcW w:w="34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Campo</w:t>
            </w:r>
          </w:p>
        </w:tc>
        <w:tc>
          <w:tcPr>
            <w:tcW w:w="648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Respuesta</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Nombres y apellidos</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Correo electrónico</w:t>
            </w:r>
          </w:p>
        </w:tc>
      </w:tr>
      <w:tr>
        <w:trPr>
          <w:cantSplit/>
        </w:trPr>
        <w:tc>
          <w:tcPr>
            <w:tcW w:w="34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Calidad en que actúa</w:t>
            </w:r>
          </w:p>
        </w:tc>
        <w:tc>
          <w:tcPr>
            <w:tcW w:w="64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Mandatario  ☐ Representante legal  ☐ Heredero de titular fallecido</w:t>
            </w:r>
          </w:p>
        </w:tc>
      </w:tr>
      <w:tr>
        <w:trPr>
          <w:cantSplit/>
        </w:trPr>
        <w:tc>
          <w:tcPr>
            <w:tcW w:w="34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Documento que acompaña</w:t>
            </w:r>
          </w:p>
        </w:tc>
        <w:tc>
          <w:tcPr>
            <w:tcW w:w="648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Poder con facultad para ejercer estos derechos  ☐ Documento que acredita la representación  ☐ Certificado de defunción y documento que acredita la calidad de heredero</w:t>
            </w:r>
          </w:p>
        </w:tc>
      </w:tr>
    </w:tbl>
    <w:p xmlns:a="http://schemas.openxmlformats.org/drawingml/2006/main" xmlns:pic="http://schemas.openxmlformats.org/drawingml/2006/picture">
      <w:pPr>
        <w:spacing w:before="0" w:after="160"/>
      </w:pPr>
      <w:r>
        <w:rPr>
          <w:rFonts w:ascii="Calibri" w:hAnsi="Calibri" w:cs="Calibri" w:eastAsia="Calibri"/>
          <w:color w:val="333333"/>
          <w:sz w:val="8"/>
          <w:szCs w:val="8"/>
        </w:rPr>
        <w:t xml:space="preserve"/>
      </w:r>
    </w:p>
    <w:tbl xmlns:a="http://schemas.openxmlformats.org/drawingml/2006/main" xmlns:pic="http://schemas.openxmlformats.org/drawingml/2006/picture">
      <w:tblPr>
        <w:tblW w:w="9880" w:type="dxa"/>
        <w:tblBorders>
          <w:top w:val="nil"/>
          <w:left w:val="nil"/>
          <w:bottom w:val="nil"/>
          <w:right w:val="nil"/>
          <w:insideH w:val="nil"/>
          <w:insideV w:val="nil"/>
        </w:tblBorders>
        <w:tblLayout w:type="fixed"/>
        <w:tblCellMar>
          <w:left w:w="0" w:type="dxa"/>
          <w:right w:w="0" w:type="dxa"/>
        </w:tblCellMar>
        <w:tblLook w:val="0000"/>
      </w:tblPr>
      <w:tblGrid>
        <w:gridCol w:w="9880"/>
      </w:tblGrid>
      <w:tr>
        <w:trPr>
          <w:cantSplit/>
        </w:trPr>
        <w:tc>
          <w:tcPr>
            <w:tcW w:w="9880" w:type="dxa"/>
            <w:tcBorders>
              <w:top w:val="nil"/>
              <w:left w:val="single" w:sz="36" w:space="0" w:color="4B5563"/>
              <w:bottom w:val="nil"/>
              <w:right w:val="nil"/>
            </w:tcBorders>
            <w:shd w:val="clear" w:color="auto" w:fill="F3F4F6"/>
            <w:tcMar>
              <w:top w:w="160" w:type="dxa"/>
              <w:left w:w="240" w:type="dxa"/>
              <w:bottom w:w="120" w:type="dxa"/>
              <w:right w:w="240" w:type="dxa"/>
            </w:tcMar>
            <w:vAlign w:val="center"/>
          </w:tcPr>
          <w:p>
            <w:pPr>
              <w:keepNext/>
              <w:spacing w:before="0" w:after="60"/>
            </w:pPr>
            <w:r>
              <w:rPr>
                <w:rFonts w:ascii="Calibri" w:hAnsi="Calibri" w:cs="Calibri" w:eastAsia="Calibri"/>
                <w:b/>
                <w:bCs/>
                <w:caps/>
                <w:color w:val="4B5563"/>
                <w:spacing w:val="30"/>
                <w:sz w:val="15"/>
                <w:szCs w:val="15"/>
              </w:rPr>
              <w:t xml:space="preserve">NOTA</w:t>
            </w:r>
          </w:p>
          <w:p>
            <w:pPr>
              <w:spacing w:before="0" w:after="60" w:line="264" w:lineRule="auto"/>
            </w:pPr>
            <w:r>
              <w:rPr>
                <w:rFonts w:ascii="Calibri" w:hAnsi="Calibri" w:cs="Calibri" w:eastAsia="Calibri"/>
                <w:b/>
                <w:bCs/>
                <w:color w:val="1F2937"/>
                <w:sz w:val="23"/>
                <w:szCs w:val="23"/>
              </w:rPr>
              <w:t xml:space="preserve">Los derechos son personales.</w:t>
            </w:r>
          </w:p>
          <w:p>
            <w:pPr>
              <w:spacing w:before="0" w:after="0" w:line="264" w:lineRule="auto"/>
              <w:jc w:val="both"/>
            </w:pPr>
            <w:r>
              <w:rPr>
                <w:rFonts w:ascii="Calibri" w:hAnsi="Calibri" w:cs="Calibri" w:eastAsia="Calibri"/>
                <w:color w:val="333333"/>
                <w:sz w:val="20"/>
                <w:szCs w:val="20"/>
              </w:rPr>
              <w:t xml:space="preserve">Pueden ejercerse por el titular o por su representante legal o mandatario. Fallecido el titular, pueden ejercerlos sus herederos, salvo que el causante lo hubiere prohibido expresamente o así lo establezca una ley (art. 4°).</w:t>
            </w:r>
          </w:p>
        </w:tc>
      </w:tr>
    </w:tbl>
    <w:p xmlns:a="http://schemas.openxmlformats.org/drawingml/2006/main" xmlns:pic="http://schemas.openxmlformats.org/drawingml/2006/picture">
      <w:pPr>
        <w:spacing w:before="0" w:after="160"/>
      </w:pPr>
      <w:r>
        <w:rPr>
          <w:rFonts w:ascii="Calibri" w:hAnsi="Calibri" w:cs="Calibri" w:eastAsia="Calibri"/>
          <w:color w:val="333333"/>
          <w:sz w:val="6"/>
          <w:szCs w:val="6"/>
        </w:rPr>
        <w:t xml:space="preserve"/>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3. Relación con Estrategia Pública</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Representante o contacto de un cliente o de una empresa interesada en nuestros servicios  ☐ Persona que nos escribió por el sitio web, correo, teléfono o WhatsApp  ☐ Colaborador a honorarios  ☐ Persona cuyos datos aparecen en fuentes oficiales que monitoreamos (por ejemplo, autoridad, funcionario, gestor de intereses o asistente a una audiencia de lobby)  ☐ Otra: ______</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4. Derecho que desea ejercer (*)</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600"/>
        <w:gridCol w:w="2600"/>
        <w:gridCol w:w="6680"/>
      </w:tblGrid>
      <w:tr>
        <w:trPr>
          <w:cantSplit/>
          <w:tblHeader/>
        </w:trPr>
        <w:tc>
          <w:tcPr>
            <w:tcW w:w="6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w:t>
            </w:r>
          </w:p>
        </w:tc>
        <w:tc>
          <w:tcPr>
            <w:tcW w:w="26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Derecho</w:t>
            </w:r>
          </w:p>
        </w:tc>
        <w:tc>
          <w:tcPr>
            <w:tcW w:w="668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En qué consiste</w:t>
            </w:r>
          </w:p>
        </w:tc>
      </w:tr>
      <w:tr>
        <w:trPr>
          <w:cantSplit/>
        </w:trPr>
        <w:tc>
          <w:tcPr>
            <w:tcW w:w="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Acceso</w:t>
            </w:r>
          </w:p>
        </w:tc>
        <w:tc>
          <w:tcPr>
            <w:tcW w:w="66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Saber si tratamos sus datos y, en tal caso, acceder a ellos y conocer su origen, finalidades, destinatarios, plazo de tratamiento e interés legítimo invocado (art. 5°).</w:t>
            </w:r>
          </w:p>
        </w:tc>
      </w:tr>
      <w:tr>
        <w:trPr>
          <w:cantSplit/>
        </w:trPr>
        <w:tc>
          <w:tcPr>
            <w:tcW w:w="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Rectificación</w:t>
            </w:r>
          </w:p>
        </w:tc>
        <w:tc>
          <w:tcPr>
            <w:tcW w:w="668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Corregir o completar datos inexactos, desactualizados o incompletos (art. 6°).</w:t>
            </w:r>
          </w:p>
        </w:tc>
      </w:tr>
      <w:tr>
        <w:trPr>
          <w:cantSplit/>
        </w:trPr>
        <w:tc>
          <w:tcPr>
            <w:tcW w:w="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Supresión</w:t>
            </w:r>
          </w:p>
        </w:tc>
        <w:tc>
          <w:tcPr>
            <w:tcW w:w="66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Obtener la eliminación de sus datos en los casos que señala la ley (art. 7°).</w:t>
            </w:r>
          </w:p>
        </w:tc>
      </w:tr>
      <w:tr>
        <w:trPr>
          <w:cantSplit/>
        </w:trPr>
        <w:tc>
          <w:tcPr>
            <w:tcW w:w="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Oposición</w:t>
            </w:r>
          </w:p>
        </w:tc>
        <w:tc>
          <w:tcPr>
            <w:tcW w:w="668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Impedir un tratamiento determinado de sus datos en los casos que señala la ley (art. 8°).</w:t>
            </w:r>
          </w:p>
        </w:tc>
      </w:tr>
      <w:tr>
        <w:trPr>
          <w:cantSplit/>
        </w:trPr>
        <w:tc>
          <w:tcPr>
            <w:tcW w:w="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Decisiones automatizadas</w:t>
            </w:r>
          </w:p>
        </w:tc>
        <w:tc>
          <w:tcPr>
            <w:tcW w:w="66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Oponerse a decisiones basadas en el tratamiento automatizado de sus datos que le afecten significativamente (art. 8° bis). Estrategia Pública no adopta este tipo de decisiones.</w:t>
            </w:r>
          </w:p>
        </w:tc>
      </w:tr>
      <w:tr>
        <w:trPr>
          <w:cantSplit/>
        </w:trPr>
        <w:tc>
          <w:tcPr>
            <w:tcW w:w="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Bloqueo</w:t>
            </w:r>
          </w:p>
        </w:tc>
        <w:tc>
          <w:tcPr>
            <w:tcW w:w="6680" w:type="dxa"/>
            <w:tcBorders>
              <w:top w:val="single" w:sz="4" w:space="0" w:color="D1D5DB"/>
              <w:left w:val="nil"/>
              <w:bottom w:val="single" w:sz="4" w:space="0" w:color="D1D5DB"/>
              <w:right w:val="nil"/>
            </w:tcBorders>
            <w:shd w:val="clear" w:color="auto" w:fill="F9FAFB"/>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Suspender temporalmente el tratamiento mientras se resuelve una solicitud de rectificación, supresión u oposición, o en lugar de la supresión (art. 8° ter).</w:t>
            </w:r>
          </w:p>
        </w:tc>
      </w:tr>
      <w:tr>
        <w:trPr>
          <w:cantSplit/>
        </w:trPr>
        <w:tc>
          <w:tcPr>
            <w:tcW w:w="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1F2937"/>
                <w:sz w:val="18"/>
                <w:szCs w:val="18"/>
              </w:rPr>
              <w:t xml:space="preserve">☐</w:t>
            </w:r>
          </w:p>
        </w:tc>
        <w:tc>
          <w:tcPr>
            <w:tcW w:w="26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Portabilidad</w:t>
            </w:r>
          </w:p>
        </w:tc>
        <w:tc>
          <w:tcPr>
            <w:tcW w:w="66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Recibir una copia de los datos que entregó, en formato electrónico de uso común, cuando el tratamiento sea automatizado y se base en su consentimiento (art. 9°).</w:t>
            </w:r>
          </w:p>
        </w:tc>
      </w:tr>
    </w:tbl>
    <w:p xmlns:a="http://schemas.openxmlformats.org/drawingml/2006/main" xmlns:pic="http://schemas.openxmlformats.org/drawingml/2006/picture">
      <w:pPr>
        <w:spacing w:before="0" w:after="160"/>
      </w:pPr>
      <w:r>
        <w:rPr>
          <w:rFonts w:ascii="Calibri" w:hAnsi="Calibri" w:cs="Calibri" w:eastAsia="Calibri"/>
          <w:color w:val="333333"/>
          <w:sz w:val="8"/>
          <w:szCs w:val="8"/>
        </w:rPr>
        <w:t xml:space="preserve"/>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5. Detalle de la solicitud</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Datos o tratamiento a que se refiere</w:t>
      </w:r>
      <w:r>
        <w:rPr>
          <w:rFonts w:ascii="Calibri" w:hAnsi="Calibri" w:cs="Calibri" w:eastAsia="Calibri"/>
          <w:color w:val="333333"/>
          <w:sz w:val="21"/>
          <w:szCs w:val="21"/>
        </w:rPr>
        <w:t xml:space="preserve"> (*) (por ejemplo, "mis datos en las alertas sobre audiencias de lobby enviadas a clientes" o "mi correo en la lista de contactos"):</w:t>
      </w:r>
    </w:p>
    <w:p xmlns:a="http://schemas.openxmlformats.org/drawingml/2006/main" xmlns:pic="http://schemas.openxmlformats.org/drawingml/2006/picture">
      <w:pPr>
        <w:pBdr>
          <w:left w:val="single" w:sz="12" w:space="8" w:color="D1D5DB"/>
        </w:pBdr>
        <w:spacing w:before="0" w:after="160" w:line="264" w:lineRule="auto"/>
        <w:ind w:left="567" w:right="400"/>
        <w:jc w:val="both"/>
      </w:pPr>
      <w:r>
        <w:rPr>
          <w:rFonts w:ascii="Calibri" w:hAnsi="Calibri" w:cs="Calibri" w:eastAsia="Calibri"/>
          <w:color w:val="333333"/>
          <w:sz w:val="20"/>
          <w:szCs w:val="20"/>
        </w:rPr>
        <w:t xml:space="preserve">______________________________________________________________</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5.1 Acceso.</w:t>
      </w:r>
      <w:r>
        <w:rPr>
          <w:rFonts w:ascii="Calibri" w:hAnsi="Calibri" w:cs="Calibri" w:eastAsia="Calibri"/>
          <w:color w:val="333333"/>
          <w:sz w:val="21"/>
          <w:szCs w:val="21"/>
        </w:rPr>
        <w:t xml:space="preserve"> Basta con su identificación. Si lo desea:</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Pido conocer la identidad de cada destinatario a quien se hayan comunicado mis datos, y no solo sus categorías.</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5.2 Rectificación.</w:t>
      </w:r>
      <w:r>
        <w:rPr>
          <w:rFonts w:ascii="Calibri" w:hAnsi="Calibri" w:cs="Calibri" w:eastAsia="Calibri"/>
          <w:color w:val="333333"/>
          <w:sz w:val="21"/>
          <w:szCs w:val="21"/>
        </w:rPr>
        <w:t xml:space="preserve"> Indique el cambio preciso y acompañe los antecedentes que lo respaldan.</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3300"/>
        <w:gridCol w:w="3300"/>
        <w:gridCol w:w="3280"/>
      </w:tblGrid>
      <w:tr>
        <w:trPr>
          <w:cantSplit/>
          <w:tblHeader/>
        </w:trPr>
        <w:tc>
          <w:tcPr>
            <w:tcW w:w="33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Dato actual</w:t>
            </w:r>
          </w:p>
        </w:tc>
        <w:tc>
          <w:tcPr>
            <w:tcW w:w="33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Dato correcto</w:t>
            </w:r>
          </w:p>
        </w:tc>
        <w:tc>
          <w:tcPr>
            <w:tcW w:w="328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Antecedente que acompaña</w:t>
            </w:r>
          </w:p>
        </w:tc>
      </w:tr>
      <w:tr>
        <w:trPr>
          <w:cantSplit/>
        </w:trPr>
        <w:tc>
          <w:tcPr>
            <w:tcW w:w="33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w:r>
          </w:p>
        </w:tc>
        <w:tc>
          <w:tcPr>
            <w:tcW w:w="330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w:r>
          </w:p>
        </w:tc>
        <w:tc>
          <w:tcPr>
            <w:tcW w:w="3280" w:type="dxa"/>
            <w:tcBorders>
              <w:top w:val="single" w:sz="4" w:space="0" w:color="D1D5DB"/>
              <w:left w:val="nil"/>
              <w:bottom w:val="single" w:sz="4" w:space="0" w:color="D1D5DB"/>
              <w:right w:val="nil"/>
            </w:tcBorders>
            <w:shd w:val="clear" w:color="auto" w:fill="FFFFFF"/>
            <w:tcMar>
              <w:top w:w="90" w:type="dxa"/>
              <w:left w:w="120" w:type="dxa"/>
              <w:bottom w:w="90" w:type="dxa"/>
              <w:right w:w="120" w:type="dxa"/>
            </w:tcMar>
            <w:vAlign w:val="center"/>
          </w:tcPr>
          <w:p>
            <w:pPr>
              <w:spacing w:before="0" w:after="40" w:line="252" w:lineRule="auto"/>
              <w:jc w:val="left"/>
            </w:pPr>
            <w:r>
              <w:rPr>
                <w:rFonts w:ascii="Calibri" w:hAnsi="Calibri" w:cs="Calibri" w:eastAsia="Calibri"/>
                <w:color w:val="333333"/>
                <w:sz w:val="18"/>
                <w:szCs w:val="18"/>
              </w:rPr>
              <w:t xml:space="preserve"/>
            </w:r>
          </w:p>
        </w:tc>
      </w:tr>
    </w:tbl>
    <w:p xmlns:a="http://schemas.openxmlformats.org/drawingml/2006/main" xmlns:pic="http://schemas.openxmlformats.org/drawingml/2006/picture">
      <w:pPr>
        <w:spacing w:before="0" w:after="160"/>
      </w:pPr>
      <w:r>
        <w:rPr>
          <w:rFonts w:ascii="Calibri" w:hAnsi="Calibri" w:cs="Calibri" w:eastAsia="Calibri"/>
          <w:color w:val="333333"/>
          <w:sz w:val="8"/>
          <w:szCs w:val="8"/>
        </w:rPr>
        <w:t xml:space="preserve"/>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5.3 Supresión.</w:t>
      </w:r>
      <w:r>
        <w:rPr>
          <w:rFonts w:ascii="Calibri" w:hAnsi="Calibri" w:cs="Calibri" w:eastAsia="Calibri"/>
          <w:color w:val="333333"/>
          <w:sz w:val="21"/>
          <w:szCs w:val="21"/>
        </w:rPr>
        <w:t xml:space="preserve"> Marque la causal (art. 7°):</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Los datos ya no son necesarios para los fines para los que se recogieron.</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Revoqué mi consentimiento y el tratamiento no tiene otro fundamento legal.</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Los datos se obtuvieron o trataron ilícitamente.</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Son datos caducos.</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Deben suprimirse por sentencia judicial, resolución de la autoridad u obligación legal.</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Ejercí mi derecho de oposición y no existe otro fundamento legal.</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5.4 Oposición.</w:t>
      </w:r>
      <w:r>
        <w:rPr>
          <w:rFonts w:ascii="Calibri" w:hAnsi="Calibri" w:cs="Calibri" w:eastAsia="Calibri"/>
          <w:color w:val="333333"/>
          <w:sz w:val="21"/>
          <w:szCs w:val="21"/>
        </w:rPr>
        <w:t xml:space="preserve"> Marque la causal (art. 8°):</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El tratamiento se basa en el interés legítimo de Estrategia Pública. Explique brevemente sus razones (obligatorio en este caso): ______</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El tratamiento tiene por objeto exclusivo el marketing directo.</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Los datos provienen de una fuente de acceso público y no existe otro fundamento legal.</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5.5 Bloqueo temporal.</w:t>
      </w:r>
      <w:r>
        <w:rPr>
          <w:rFonts w:ascii="Calibri" w:hAnsi="Calibri" w:cs="Calibri" w:eastAsia="Calibri"/>
          <w:color w:val="333333"/>
          <w:sz w:val="21"/>
          <w:szCs w:val="21"/>
        </w:rPr>
        <w:t xml:space="preserve"> Debe ser fundado y se responde dentro de dos días hábiles.</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Mientras se resuelve mi solicitud de ☐ rectificación ☐ supresión ☐ oposición  ☐ En lugar de la supresión</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Fundamento: ______</w:t>
      </w:r>
    </w:p>
    <w:p xmlns:a="http://schemas.openxmlformats.org/drawingml/2006/main" xmlns:pic="http://schemas.openxmlformats.org/drawingml/2006/picture">
      <w:pPr>
        <w:spacing w:before="0" w:after="120" w:line="276" w:lineRule="auto"/>
        <w:jc w:val="both"/>
      </w:pPr>
      <w:r>
        <w:rPr>
          <w:rFonts w:ascii="Calibri" w:hAnsi="Calibri" w:cs="Calibri" w:eastAsia="Calibri"/>
          <w:b/>
          <w:bCs/>
          <w:color w:val="1F2937"/>
          <w:sz w:val="21"/>
          <w:szCs w:val="21"/>
        </w:rPr>
        <w:t xml:space="preserve">5.6 Portabilidad.</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Deseo recibir una copia de mis datos.  ☐ Deseo que se transmitan a otro responsable: ______  ☐ Pido además su supresión una vez transmitidos.</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6. Medio para recibir la respuesta (*)</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 Correo electrónico indicado en la sección 1 o 2  ☐ Carta al domicilio indicado en la sección 1</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7. Firma</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tbl xmlns:a="http://schemas.openxmlformats.org/drawingml/2006/main" xmlns:pic="http://schemas.openxmlformats.org/drawingml/2006/picture">
      <w:tblPr>
        <w:tblW w:w="9880" w:type="dxa"/>
        <w:tblLayout w:type="fixed"/>
        <w:tblCellMar>
          <w:left w:w="0" w:type="dxa"/>
          <w:right w:w="0" w:type="dxa"/>
        </w:tblCellMar>
        <w:tblLook w:val="0000"/>
      </w:tblPr>
      <w:tblGrid>
        <w:gridCol w:w="3400"/>
        <w:gridCol w:w="6480"/>
      </w:tblGrid>
      <w:tr>
        <w:trPr>
          <w:cantSplit/>
          <w:tblHeader/>
        </w:trPr>
        <w:tc>
          <w:tcPr>
            <w:tcW w:w="340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Campo</w:t>
            </w:r>
          </w:p>
        </w:tc>
        <w:tc>
          <w:tcPr>
            <w:tcW w:w="6480" w:type="dxa"/>
            <w:tcBorders>
              <w:top w:val="single" w:sz="4" w:space="0" w:color="D1D5DB"/>
              <w:left w:val="nil"/>
              <w:bottom w:val="single" w:sz="4" w:space="0" w:color="D1D5DB"/>
              <w:right w:val="nil"/>
            </w:tcBorders>
            <w:shd w:val="clear" w:color="auto" w:fill="1F2937"/>
            <w:tcMar>
              <w:top w:w="90" w:type="dxa"/>
              <w:left w:w="120" w:type="dxa"/>
              <w:bottom w:w="90" w:type="dxa"/>
              <w:right w:w="120" w:type="dxa"/>
            </w:tcMar>
            <w:vAlign w:val="center"/>
          </w:tcPr>
          <w:p>
            <w:pPr>
              <w:spacing w:before="0" w:after="40" w:line="252" w:lineRule="auto"/>
              <w:jc w:val="left"/>
            </w:pPr>
            <w:r>
              <w:rPr>
                <w:rFonts w:ascii="Calibri" w:hAnsi="Calibri" w:cs="Calibri" w:eastAsia="Calibri"/>
                <w:b/>
                <w:bCs/>
                <w:color w:val="FFFFFF"/>
                <w:sz w:val="18"/>
                <w:szCs w:val="18"/>
              </w:rPr>
              <w:t xml:space="preserve">Respuesta</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Nombre</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Firma</w:t>
            </w:r>
          </w:p>
        </w:tc>
      </w:tr>
      <w:tr>
        <w:trPr>
          <w:cantSplit/>
        </w:trPr>
        <w:tc>
          <w:tcPr>
            <w:tcW w:w="9880" w:type="dxa"/>
            <w:gridSpan w:val="2"/>
            <w:tcBorders>
              <w:top w:val="single" w:sz="4" w:space="0" w:color="D1D5DB"/>
              <w:left w:val="nil"/>
              <w:bottom w:val="single" w:sz="4" w:space="0" w:color="D1D5DB"/>
              <w:right w:val="nil"/>
            </w:tcBorders>
            <w:shd w:val="clear" w:color="auto" w:fill="E5E7EB"/>
            <w:tcMar>
              <w:top w:w="90" w:type="dxa"/>
              <w:left w:w="120" w:type="dxa"/>
              <w:bottom w:w="90" w:type="dxa"/>
              <w:right w:w="120" w:type="dxa"/>
            </w:tcMar>
            <w:vAlign w:val="center"/>
          </w:tcPr>
          <w:p>
            <w:pPr>
              <w:keepNext/>
              <w:spacing w:before="0" w:after="40" w:line="252" w:lineRule="auto"/>
              <w:jc w:val="left"/>
            </w:pPr>
            <w:r>
              <w:rPr>
                <w:rFonts w:ascii="Calibri" w:hAnsi="Calibri" w:cs="Calibri" w:eastAsia="Calibri"/>
                <w:b/>
                <w:bCs/>
                <w:color w:val="374151"/>
                <w:sz w:val="18"/>
                <w:szCs w:val="18"/>
              </w:rPr>
              <w:t xml:space="preserve">Fecha</w:t>
            </w:r>
          </w:p>
        </w:tc>
      </w:tr>
    </w:tbl>
    <w:p xmlns:a="http://schemas.openxmlformats.org/drawingml/2006/main" xmlns:pic="http://schemas.openxmlformats.org/drawingml/2006/picture">
      <w:pPr>
        <w:spacing w:before="0" w:after="160"/>
      </w:pPr>
      <w:r>
        <w:rPr>
          <w:rFonts w:ascii="Calibri" w:hAnsi="Calibri" w:cs="Calibri" w:eastAsia="Calibri"/>
          <w:color w:val="333333"/>
          <w:sz w:val="8"/>
          <w:szCs w:val="8"/>
        </w:rPr>
        <w:t xml:space="preserve"/>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Declaro que los datos consignados son verdaderos y que actúo como titular o en su representación.</w:t>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8. Cómo se tramita su solicitud</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pStyle w:val="ListParagraph"/>
        <w:numPr>
          <w:ilvl w:val="0"/>
          <w:numId w:val="900"/>
        </w:numPr>
        <w:spacing w:before="0" w:after="70" w:line="264" w:lineRule="auto"/>
        <w:jc w:val="left"/>
      </w:pPr>
      <w:r>
        <w:rPr>
          <w:rFonts w:ascii="Calibri" w:hAnsi="Calibri" w:cs="Calibri" w:eastAsia="Calibri"/>
          <w:b/>
          <w:bCs/>
          <w:color w:val="1F2937"/>
          <w:sz w:val="21"/>
          <w:szCs w:val="21"/>
        </w:rPr>
        <w:t xml:space="preserve">Plazo: </w:t>
      </w:r>
      <w:r>
        <w:rPr>
          <w:rFonts w:ascii="Calibri" w:hAnsi="Calibri" w:cs="Calibri" w:eastAsia="Calibri"/>
          <w:color w:val="333333"/>
          <w:sz w:val="21"/>
          <w:szCs w:val="21"/>
        </w:rPr>
        <w:t xml:space="preserve">Estrategia Pública acusará recibo y responderá dentro de 30 días corridos desde el ingreso, prorrogables por otros 30 días corridos, lo que se le comunicará. El bloqueo se responde dentro de dos días hábiles (art. 11).</w:t>
      </w:r>
    </w:p>
    <w:p xmlns:a="http://schemas.openxmlformats.org/drawingml/2006/main" xmlns:pic="http://schemas.openxmlformats.org/drawingml/2006/picture">
      <w:pPr>
        <w:pStyle w:val="ListParagraph"/>
        <w:numPr>
          <w:ilvl w:val="0"/>
          <w:numId w:val="900"/>
        </w:numPr>
        <w:spacing w:before="0" w:after="70" w:line="264" w:lineRule="auto"/>
        <w:jc w:val="left"/>
      </w:pPr>
      <w:r>
        <w:rPr>
          <w:rFonts w:ascii="Calibri" w:hAnsi="Calibri" w:cs="Calibri" w:eastAsia="Calibri"/>
          <w:b/>
          <w:bCs/>
          <w:color w:val="1F2937"/>
          <w:sz w:val="21"/>
          <w:szCs w:val="21"/>
        </w:rPr>
        <w:t xml:space="preserve">Solicitud incompleta: </w:t>
      </w:r>
      <w:r>
        <w:rPr>
          <w:rFonts w:ascii="Calibri" w:hAnsi="Calibri" w:cs="Calibri" w:eastAsia="Calibri"/>
          <w:color w:val="333333"/>
          <w:sz w:val="21"/>
          <w:szCs w:val="21"/>
        </w:rPr>
        <w:t xml:space="preserve">si falta algún dato necesario, se le pedirá por el medio que indicó.</w:t>
      </w:r>
    </w:p>
    <w:p xmlns:a="http://schemas.openxmlformats.org/drawingml/2006/main" xmlns:pic="http://schemas.openxmlformats.org/drawingml/2006/picture">
      <w:pPr>
        <w:pStyle w:val="ListParagraph"/>
        <w:numPr>
          <w:ilvl w:val="0"/>
          <w:numId w:val="900"/>
        </w:numPr>
        <w:spacing w:before="0" w:after="70" w:line="264" w:lineRule="auto"/>
        <w:jc w:val="left"/>
      </w:pPr>
      <w:r>
        <w:rPr>
          <w:rFonts w:ascii="Calibri" w:hAnsi="Calibri" w:cs="Calibri" w:eastAsia="Calibri"/>
          <w:b/>
          <w:bCs/>
          <w:color w:val="1F2937"/>
          <w:sz w:val="21"/>
          <w:szCs w:val="21"/>
        </w:rPr>
        <w:t xml:space="preserve">Gratuidad: </w:t>
      </w:r>
      <w:r>
        <w:rPr>
          <w:rFonts w:ascii="Calibri" w:hAnsi="Calibri" w:cs="Calibri" w:eastAsia="Calibri"/>
          <w:color w:val="333333"/>
          <w:sz w:val="21"/>
          <w:szCs w:val="21"/>
        </w:rPr>
        <w:t xml:space="preserve">la rectificación, supresión y oposición son siempre gratuitas; el acceso, al menos una vez por trimestre (art. 10).</w:t>
      </w:r>
    </w:p>
    <w:p xmlns:a="http://schemas.openxmlformats.org/drawingml/2006/main" xmlns:pic="http://schemas.openxmlformats.org/drawingml/2006/picture">
      <w:pPr>
        <w:pStyle w:val="ListParagraph"/>
        <w:numPr>
          <w:ilvl w:val="0"/>
          <w:numId w:val="900"/>
        </w:numPr>
        <w:spacing w:before="0" w:after="70" w:line="264" w:lineRule="auto"/>
        <w:jc w:val="left"/>
      </w:pPr>
      <w:r>
        <w:rPr>
          <w:rFonts w:ascii="Calibri" w:hAnsi="Calibri" w:cs="Calibri" w:eastAsia="Calibri"/>
          <w:b/>
          <w:bCs/>
          <w:color w:val="1F2937"/>
          <w:sz w:val="21"/>
          <w:szCs w:val="21"/>
        </w:rPr>
        <w:t xml:space="preserve">Si no está conforme: </w:t>
      </w:r>
      <w:r>
        <w:rPr>
          <w:rFonts w:ascii="Calibri" w:hAnsi="Calibri" w:cs="Calibri" w:eastAsia="Calibri"/>
          <w:color w:val="333333"/>
          <w:sz w:val="21"/>
          <w:szCs w:val="21"/>
        </w:rPr>
        <w:t xml:space="preserve">si su solicitud es rechazada total o parcialmente, se le indicará la causa. En ese caso, o si no recibe respuesta dentro de plazo, puede reclamar ante la Agencia de Protección de Datos Personales dentro de 30 días corridos, prorrogables por otros 30 (arts. 11 y 41).</w:t>
      </w:r>
    </w:p>
    <w:p xmlns:a="http://schemas.openxmlformats.org/drawingml/2006/main" xmlns:pic="http://schemas.openxmlformats.org/drawingml/2006/picture">
      <w:pPr>
        <w:pStyle w:val="ListParagraph"/>
        <w:numPr>
          <w:ilvl w:val="0"/>
          <w:numId w:val="900"/>
        </w:numPr>
        <w:spacing w:before="0" w:after="70" w:line="264" w:lineRule="auto"/>
        <w:jc w:val="left"/>
      </w:pPr>
      <w:r>
        <w:rPr>
          <w:rFonts w:ascii="Calibri" w:hAnsi="Calibri" w:cs="Calibri" w:eastAsia="Calibri"/>
          <w:b/>
          <w:bCs/>
          <w:color w:val="1F2937"/>
          <w:sz w:val="21"/>
          <w:szCs w:val="21"/>
        </w:rPr>
        <w:t xml:space="preserve">Consultas: </w:t>
      </w:r>
      <w:r>
        <w:rPr>
          <w:rFonts w:ascii="Calibri" w:hAnsi="Calibri" w:cs="Calibri" w:eastAsia="Calibri"/>
          <w:color w:val="333333"/>
          <w:sz w:val="21"/>
          <w:szCs w:val="21"/>
        </w:rPr>
        <w:t xml:space="preserve">delegado de protección de datos, Marcelo Drago Aguirre, contacto@estrategiapublica.cl.</w:t>
      </w:r>
    </w:p>
    <w:p xmlns:a="http://schemas.openxmlformats.org/drawingml/2006/main" xmlns:pic="http://schemas.openxmlformats.org/drawingml/2006/picture">
      <w:pPr>
        <w:spacing w:before="0" w:after="90"/>
      </w:pPr>
      <w:r>
        <w:rPr>
          <w:rFonts w:ascii="Calibri" w:hAnsi="Calibri" w:cs="Calibri" w:eastAsia="Calibri"/>
          <w:color w:val="333333"/>
          <w:sz w:val="4"/>
          <w:szCs w:val="4"/>
        </w:rPr>
        <w:t xml:space="preserve"/>
      </w:r>
    </w:p>
    <w:p xmlns:a="http://schemas.openxmlformats.org/drawingml/2006/main" xmlns:pic="http://schemas.openxmlformats.org/drawingml/2006/picture">
      <w:pPr>
        <w:pStyle w:val="Heading1"/>
        <w:keepNext/>
        <w:spacing w:before="280" w:after="60"/>
      </w:pPr>
      <w:r>
        <w:rPr>
          <w:rFonts w:ascii="Calibri" w:hAnsi="Calibri" w:cs="Calibri" w:eastAsia="Calibri"/>
          <w:b/>
          <w:bCs/>
          <w:color w:val="1F2937"/>
          <w:sz w:val="28"/>
          <w:szCs w:val="28"/>
        </w:rPr>
        <w:t xml:space="preserve">9. Uso de los datos de este formulario</w:t>
      </w:r>
    </w:p>
    <w:p xmlns:a="http://schemas.openxmlformats.org/drawingml/2006/main" xmlns:pic="http://schemas.openxmlformats.org/drawingml/2006/picture">
      <w:pPr>
        <w:keepNext/>
        <w:pBdr>
          <w:bottom w:val="single" w:sz="12" w:space="1" w:color="4B5563"/>
        </w:pBdr>
        <w:spacing w:before="0" w:after="140"/>
        <w:ind w:right="8980"/>
      </w:pPr>
      <w:r>
        <w:rPr>
          <w:rFonts w:ascii="Calibri" w:hAnsi="Calibri" w:cs="Calibri" w:eastAsia="Calibri"/>
          <w:color w:val="333333"/>
          <w:sz w:val="6"/>
          <w:szCs w:val="6"/>
        </w:rPr>
        <w:t xml:space="preserve"> </w:t>
      </w:r>
    </w:p>
    <w:p xmlns:a="http://schemas.openxmlformats.org/drawingml/2006/main" xmlns:pic="http://schemas.openxmlformats.org/drawingml/2006/picture">
      <w:pPr>
        <w:spacing w:before="0" w:after="120" w:line="276" w:lineRule="auto"/>
        <w:jc w:val="both"/>
      </w:pPr>
      <w:r>
        <w:rPr>
          <w:rFonts w:ascii="Calibri" w:hAnsi="Calibri" w:cs="Calibri" w:eastAsia="Calibri"/>
          <w:color w:val="333333"/>
          <w:sz w:val="21"/>
          <w:szCs w:val="21"/>
        </w:rPr>
        <w:t xml:space="preserve">Estrategia Pública usará estos datos solo para verificar su identidad, tramitar y responder su solicitud y acreditar su cumplimiento, en cumplimiento de la obligación legal del art. 11 (art. 13 letra b)). Solo accede a ellos el delegado de protección de datos. Se conservan por cuatro años desde la respuesta y luego se suprimen. Más información en la Política de privacidad y protección de datos personales (documento 01), disponible en https://estrategiapublica.cl/politica-de-privacidad/.</w:t>
      </w:r>
    </w:p>
    <w:sectPr w:rsidR="00FC693F" w:rsidRPr="0006063C" w:rsidSect="00034616">
      <w:headerReference w:type="default" r:id="rId9"/>
      <w:footerReference w:type="default" r:id="rId10"/>
      <w:pgSz w:w="12240" w:h="15840"/>
      <w:pgMar w:top="1440" w:right="1180" w:bottom="1250" w:left="1180" w:header="560" w:footer="5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xmlns:a="http://schemas.openxmlformats.org/drawingml/2006/main" xmlns:pic="http://schemas.openxmlformats.org/drawingml/2006/picture">
    <w:tblPr>
      <w:tblW w:w="9880" w:type="dxa"/>
      <w:tblBorders>
        <w:top w:val="nil"/>
        <w:left w:val="nil"/>
        <w:bottom w:val="nil"/>
        <w:right w:val="nil"/>
        <w:insideH w:val="nil"/>
        <w:insideV w:val="nil"/>
      </w:tblBorders>
      <w:tblLayout w:type="fixed"/>
      <w:tblCellMar>
        <w:left w:w="0" w:type="dxa"/>
        <w:right w:w="0" w:type="dxa"/>
      </w:tblCellMar>
      <w:tblLook w:val="0000"/>
    </w:tblPr>
    <w:tblGrid>
      <w:gridCol w:w="7380"/>
      <w:gridCol w:w="2500"/>
    </w:tblGrid>
    <w:tr>
      <w:trPr/>
      <w:tc>
        <w:tcPr>
          <w:tcW w:w="7380" w:type="dxa"/>
          <w:tcBorders>
            <w:top w:val="nil"/>
            <w:left w:val="nil"/>
            <w:bottom w:val="nil"/>
            <w:right w:val="nil"/>
          </w:tcBorders>
          <w:tcMar>
            <w:top w:w="0" w:type="dxa"/>
            <w:left w:w="0" w:type="dxa"/>
            <w:bottom w:w="0" w:type="dxa"/>
            <w:right w:w="0" w:type="dxa"/>
          </w:tcMar>
          <w:vAlign w:val="center"/>
        </w:tcPr>
        <w:p>
          <w:pPr>
            <w:spacing w:before="0" w:after="0"/>
          </w:pPr>
          <w:r>
            <w:rPr>
              <w:rFonts w:ascii="Calibri" w:hAnsi="Calibri" w:cs="Calibri" w:eastAsia="Calibri"/>
              <w:color w:val="6B7280"/>
              <w:sz w:val="15"/>
              <w:szCs w:val="15"/>
            </w:rPr>
            <w:t xml:space="preserve">Estrategia Pública Consultores SpA  ·  1.0</w:t>
          </w:r>
        </w:p>
      </w:tc>
      <w:tc>
        <w:tcPr>
          <w:tcW w:w="2500" w:type="dxa"/>
          <w:tcBorders>
            <w:top w:val="nil"/>
            <w:left w:val="nil"/>
            <w:bottom w:val="nil"/>
            <w:right w:val="nil"/>
          </w:tcBorders>
          <w:tcMar>
            <w:top w:w="0" w:type="dxa"/>
            <w:left w:w="0" w:type="dxa"/>
            <w:bottom w:w="0" w:type="dxa"/>
            <w:right w:w="0" w:type="dxa"/>
          </w:tcMar>
          <w:vAlign w:val="center"/>
        </w:tcPr>
        <w:p>
          <w:pPr>
            <w:spacing w:before="0" w:after="0"/>
            <w:jc w:val="right"/>
          </w:pPr>
          <w:r>
            <w:rPr>
              <w:rFonts w:ascii="Calibri" w:hAnsi="Calibri" w:cs="Calibri"/>
              <w:color w:val="6B7280"/>
              <w:sz w:val="15"/>
            </w:rPr>
            <w:t xml:space="preserve">Página </w:t>
          </w:r>
          <w:r>
            <w:rPr>
              <w:rFonts w:ascii="Calibri" w:hAnsi="Calibri" w:cs="Calibri"/>
              <w:color w:val="6B7280"/>
              <w:sz w:val="15"/>
            </w:rPr>
            <w:fldChar w:fldCharType="begin"/>
          </w:r>
          <w:r>
            <w:rPr>
              <w:rFonts w:ascii="Calibri" w:hAnsi="Calibri" w:cs="Calibri"/>
              <w:color w:val="6B7280"/>
              <w:sz w:val="15"/>
            </w:rPr>
            <w:instrText xml:space="preserve"> PAGE </w:instrText>
          </w:r>
          <w:r>
            <w:rPr>
              <w:rFonts w:ascii="Calibri" w:hAnsi="Calibri" w:cs="Calibri"/>
              <w:color w:val="6B7280"/>
              <w:sz w:val="15"/>
            </w:rPr>
            <w:fldChar w:fldCharType="separate"/>
          </w:r>
          <w:r>
            <w:rPr>
              <w:rFonts w:ascii="Calibri" w:hAnsi="Calibri" w:cs="Calibri"/>
              <w:color w:val="6B7280"/>
              <w:sz w:val="15"/>
            </w:rPr>
            <w:t>1</w:t>
          </w:r>
          <w:r>
            <w:rPr>
              <w:rFonts w:ascii="Calibri" w:hAnsi="Calibri" w:cs="Calibri"/>
              <w:color w:val="6B7280"/>
              <w:sz w:val="15"/>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a="http://schemas.openxmlformats.org/drawingml/2006/main" xmlns:pic="http://schemas.openxmlformats.org/drawingml/2006/picture">
    <w:pPr>
      <w:pBdr>
        <w:bottom w:val="single" w:sz="6" w:space="4" w:color="D1D5DB"/>
      </w:pBdr>
      <w:spacing w:before="0" w:after="0"/>
    </w:pPr>
    <w:r>
      <w:rPr>
        <w:rFonts w:ascii="Calibri" w:hAnsi="Calibri" w:cs="Calibri" w:eastAsia="Calibri"/>
        <w:color w:val="6B7280"/>
        <w:sz w:val="15"/>
        <w:szCs w:val="15"/>
      </w:rPr>
      <w:t xml:space="preserve">Estrategia Pública Consultores SpA  ·  Formulario de ejercicio de derechos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xmlns:a="http://schemas.openxmlformats.org/drawingml/2006/main" xmlns:pic="http://schemas.openxmlformats.org/drawingml/2006/picture" w:abstractNumId="900">
    <w:multiLevelType w:val="singleLevel"/>
    <w:lvl w:ilvl="0">
      <w:start w:val="1"/>
      <w:numFmt w:val="bullet"/>
      <w:lvlText w:val="•"/>
      <w:lvlJc w:val="left"/>
      <w:pPr>
        <w:ind w:left="420" w:hanging="260"/>
      </w:pPr>
      <w:rPr>
        <w:rFonts w:ascii="Calibri" w:hAnsi="Calibri" w:cs="Calibri"/>
        <w:b/>
        <w:color w:val="4B5563"/>
        <w:sz w:val="21"/>
      </w:rPr>
    </w:lvl>
  </w:abstractNum>
  <w:abstractNum xmlns:a="http://schemas.openxmlformats.org/drawingml/2006/main" xmlns:pic="http://schemas.openxmlformats.org/drawingml/2006/picture" w:abstractNumId="901">
    <w:multiLevelType w:val="singleLevel"/>
    <w:lvl w:ilvl="0">
      <w:start w:val="1"/>
      <w:numFmt w:val="decimal"/>
      <w:lvlText w:val="%1."/>
      <w:lvlJc w:val="left"/>
      <w:pPr>
        <w:ind w:left="420" w:hanging="260"/>
      </w:pPr>
      <w:rPr>
        <w:rFonts w:ascii="Calibri" w:hAnsi="Calibri" w:cs="Calibri"/>
        <w:b/>
        <w:color w:val="4B5563"/>
        <w:sz w:val="21"/>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xmlns:a="http://schemas.openxmlformats.org/drawingml/2006/main" xmlns:pic="http://schemas.openxmlformats.org/drawingml/2006/picture" w:numId="900">
    <w:abstractNumId w:val="900"/>
  </w:num>
  <w:num xmlns:a="http://schemas.openxmlformats.org/drawingml/2006/main" xmlns:pic="http://schemas.openxmlformats.org/drawingml/2006/picture" w:numId="901">
    <w:abstractNumId w:val="9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xmlns:wp="http://schemas.openxmlformats.org/drawingml/2006/wordprocessingDrawing" xmlns:a="http://schemas.openxmlformats.org/drawingml/2006/main" xmlns:pic="http://schemas.openxmlformats.org/drawingml/2006/picture" w:ascii="Calibri" w:hAnsi="Calibri" w:cs="Calibri" w:eastAsia="Calibri"/>
        <w:color xmlns:wp="http://schemas.openxmlformats.org/drawingml/2006/wordprocessingDrawing" xmlns:a="http://schemas.openxmlformats.org/drawingml/2006/main" xmlns:pic="http://schemas.openxmlformats.org/drawingml/2006/picture" w:val="3E3A4E"/>
        <w:sz xmlns:wp="http://schemas.openxmlformats.org/drawingml/2006/wordprocessingDrawing" xmlns:a="http://schemas.openxmlformats.org/drawingml/2006/main" xmlns:pic="http://schemas.openxmlformats.org/drawingml/2006/picture" w:val="21"/>
        <w:szCs xmlns:wp="http://schemas.openxmlformats.org/drawingml/2006/wordprocessingDrawing" xmlns:a="http://schemas.openxmlformats.org/drawingml/2006/main" xmlns:pic="http://schemas.openxmlformats.org/drawingml/2006/picture" w:val="21"/>
        <w:lang xmlns:wp="http://schemas.openxmlformats.org/drawingml/2006/wordprocessingDrawing" xmlns:a="http://schemas.openxmlformats.org/drawingml/2006/main" xmlns:pic="http://schemas.openxmlformats.org/drawingml/2006/picture" w:val="es-CL" w:eastAsia="es-C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outlineLvl w:val="0"/>
    </w:pPr>
    <w:rPr xmlns:wp="http://schemas.openxmlformats.org/drawingml/2006/wordprocessingDrawing" xmlns:a="http://schemas.openxmlformats.org/drawingml/2006/main" xmlns:pic="http://schemas.openxmlformats.org/drawingml/2006/picture">
      <w:rFonts w:ascii="Calibri" w:hAnsi="Calibri" w:cs="Calibri" w:eastAsia="Calibri"/>
      <w:b/>
      <w:color w:val="201741"/>
    </w:rPr>
  </w:style>
  <w:style w:type="paragraph" w:styleId="Heading2">
    <w:name w:val="heading 2"/>
    <w:basedOn w:val="Normal"/>
    <w:next w:val="Normal"/>
    <w:link w:val="Heading2Char"/>
    <w:uiPriority w:val="9"/>
    <w:unhideWhenUsed/>
    <w:qFormat/>
    <w:rsid w:val="00FC693F"/>
    <w:pPr>
      <w:keepNext/>
      <w:keepLines/>
      <w:outlineLvl w:val="1"/>
    </w:pPr>
    <w:rPr xmlns:wp="http://schemas.openxmlformats.org/drawingml/2006/wordprocessingDrawing" xmlns:a="http://schemas.openxmlformats.org/drawingml/2006/main" xmlns:pic="http://schemas.openxmlformats.org/drawingml/2006/picture">
      <w:rFonts w:ascii="Calibri" w:hAnsi="Calibri" w:cs="Calibri" w:eastAsia="Calibri"/>
      <w:b/>
      <w:color w:val="5B2FB0"/>
    </w:rPr>
  </w:style>
  <w:style w:type="paragraph" w:styleId="Heading3">
    <w:name w:val="heading 3"/>
    <w:basedOn w:val="Normal"/>
    <w:next w:val="Normal"/>
    <w:link w:val="Heading3Char"/>
    <w:uiPriority w:val="9"/>
    <w:unhideWhenUsed/>
    <w:qFormat/>
    <w:rsid w:val="00FC693F"/>
    <w:pPr>
      <w:keepNext/>
      <w:keepLines/>
      <w:outlineLvl w:val="2"/>
    </w:pPr>
    <w:rPr xmlns:wp="http://schemas.openxmlformats.org/drawingml/2006/wordprocessingDrawing" xmlns:a="http://schemas.openxmlformats.org/drawingml/2006/main" xmlns:pic="http://schemas.openxmlformats.org/drawingml/2006/picture">
      <w:rFonts w:ascii="Calibri" w:hAnsi="Calibri" w:cs="Calibri" w:eastAsia="Calibri"/>
      <w:b/>
      <w:color w:val="5B2FB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 de ejercicio de derechos</dc:title>
  <dc:subject/>
  <dc:creator>Estrategia Pública Consultores SpA</dc:creator>
  <cp:keywords/>
  <dc:description>generated by python-docx</dc:description>
  <cp:lastModifiedBy/>
  <cp:revision>1</cp:revision>
  <dcterms:created xsi:type="dcterms:W3CDTF">2013-12-23T23:15:00Z</dcterms:created>
  <dcterms:modified xsi:type="dcterms:W3CDTF">2013-12-23T23:15:00Z</dcterms:modified>
  <cp:category/>
</cp:coreProperties>
</file>